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517E" w:rsidRPr="0060517E" w:rsidRDefault="0060517E" w:rsidP="0060517E">
      <w:pPr>
        <w:pStyle w:val="a5"/>
        <w:spacing w:before="0" w:beforeAutospacing="0" w:after="0" w:afterAutospacing="0" w:line="360" w:lineRule="auto"/>
        <w:jc w:val="center"/>
        <w:textAlignment w:val="baseline"/>
        <w:rPr>
          <w:sz w:val="20"/>
          <w:szCs w:val="20"/>
        </w:rPr>
      </w:pPr>
      <w:r w:rsidRPr="0060517E">
        <w:rPr>
          <w:rFonts w:eastAsia="+mn-ea"/>
          <w:b/>
          <w:bCs/>
          <w:color w:val="000000"/>
          <w:kern w:val="24"/>
          <w:sz w:val="20"/>
          <w:szCs w:val="20"/>
        </w:rPr>
        <w:t xml:space="preserve">ЖУРОВА ЕЛЕНА БОРИСОВНА </w:t>
      </w:r>
    </w:p>
    <w:p w:rsidR="0060517E" w:rsidRPr="0060517E" w:rsidRDefault="0060517E" w:rsidP="0060517E">
      <w:pPr>
        <w:pStyle w:val="a5"/>
        <w:spacing w:before="0" w:beforeAutospacing="0" w:after="0" w:afterAutospacing="0" w:line="276" w:lineRule="auto"/>
        <w:jc w:val="center"/>
        <w:textAlignment w:val="baseline"/>
      </w:pPr>
      <w:r w:rsidRPr="0060517E">
        <w:rPr>
          <w:rFonts w:eastAsia="+mn-ea"/>
          <w:bCs/>
          <w:color w:val="002060"/>
          <w:kern w:val="24"/>
        </w:rPr>
        <w:t>–   кандидат педагогических наук,</w:t>
      </w:r>
    </w:p>
    <w:p w:rsidR="0060517E" w:rsidRPr="0060517E" w:rsidRDefault="0060517E" w:rsidP="0060517E">
      <w:pPr>
        <w:pStyle w:val="a5"/>
        <w:spacing w:before="0" w:beforeAutospacing="0" w:after="0" w:afterAutospacing="0" w:line="276" w:lineRule="auto"/>
        <w:jc w:val="center"/>
        <w:textAlignment w:val="baseline"/>
      </w:pPr>
      <w:r w:rsidRPr="0060517E">
        <w:rPr>
          <w:rFonts w:eastAsia="+mn-ea"/>
          <w:bCs/>
          <w:color w:val="002060"/>
          <w:kern w:val="24"/>
        </w:rPr>
        <w:t xml:space="preserve"> за</w:t>
      </w:r>
      <w:r>
        <w:rPr>
          <w:rFonts w:eastAsia="+mn-ea"/>
          <w:bCs/>
          <w:color w:val="002060"/>
          <w:kern w:val="24"/>
        </w:rPr>
        <w:t xml:space="preserve">ведующая теоретическим отделом </w:t>
      </w:r>
      <w:r w:rsidRPr="0060517E">
        <w:rPr>
          <w:rFonts w:eastAsia="+mn-ea"/>
          <w:bCs/>
          <w:color w:val="002060"/>
          <w:kern w:val="24"/>
        </w:rPr>
        <w:t xml:space="preserve">Московской </w:t>
      </w:r>
    </w:p>
    <w:p w:rsidR="0060517E" w:rsidRPr="0060517E" w:rsidRDefault="0060517E" w:rsidP="0060517E">
      <w:pPr>
        <w:pStyle w:val="a5"/>
        <w:spacing w:before="0" w:beforeAutospacing="0" w:after="0" w:afterAutospacing="0" w:line="276" w:lineRule="auto"/>
        <w:jc w:val="center"/>
        <w:textAlignment w:val="baseline"/>
      </w:pPr>
      <w:r w:rsidRPr="0060517E">
        <w:rPr>
          <w:rFonts w:eastAsia="+mn-ea"/>
          <w:bCs/>
          <w:color w:val="002060"/>
          <w:kern w:val="24"/>
        </w:rPr>
        <w:t>Детской школы искусств имени Н.Г. Рубинштейна,</w:t>
      </w:r>
    </w:p>
    <w:p w:rsidR="0060517E" w:rsidRPr="0060517E" w:rsidRDefault="0060517E" w:rsidP="0060517E">
      <w:pPr>
        <w:pStyle w:val="a5"/>
        <w:spacing w:before="0" w:beforeAutospacing="0" w:after="0" w:afterAutospacing="0" w:line="276" w:lineRule="auto"/>
        <w:jc w:val="center"/>
        <w:textAlignment w:val="baseline"/>
      </w:pPr>
      <w:r w:rsidRPr="0060517E">
        <w:rPr>
          <w:rFonts w:eastAsia="+mn-ea"/>
          <w:bCs/>
          <w:color w:val="002060"/>
          <w:kern w:val="24"/>
        </w:rPr>
        <w:t xml:space="preserve">координатор проекта МГК им. П.И. Чайковского по внедрению </w:t>
      </w:r>
    </w:p>
    <w:p w:rsidR="0060517E" w:rsidRPr="0060517E" w:rsidRDefault="0060517E" w:rsidP="0060517E">
      <w:pPr>
        <w:pStyle w:val="a5"/>
        <w:spacing w:before="0" w:beforeAutospacing="0" w:after="0" w:afterAutospacing="0" w:line="276" w:lineRule="auto"/>
        <w:jc w:val="center"/>
        <w:textAlignment w:val="baseline"/>
      </w:pPr>
      <w:r w:rsidRPr="0060517E">
        <w:rPr>
          <w:rFonts w:eastAsia="+mn-ea"/>
          <w:bCs/>
          <w:color w:val="002060"/>
          <w:kern w:val="24"/>
        </w:rPr>
        <w:t>теории музыкального содержания в музыкальное образование России,</w:t>
      </w:r>
    </w:p>
    <w:p w:rsidR="0060517E" w:rsidRDefault="0060517E" w:rsidP="0060517E">
      <w:pPr>
        <w:pStyle w:val="a5"/>
        <w:spacing w:before="0" w:beforeAutospacing="0" w:after="0" w:afterAutospacing="0" w:line="276" w:lineRule="auto"/>
        <w:jc w:val="center"/>
        <w:textAlignment w:val="baseline"/>
        <w:rPr>
          <w:rFonts w:eastAsia="+mn-ea"/>
          <w:bCs/>
          <w:color w:val="002060"/>
          <w:kern w:val="24"/>
        </w:rPr>
      </w:pPr>
      <w:r w:rsidRPr="0060517E">
        <w:rPr>
          <w:rFonts w:eastAsia="+mn-ea"/>
          <w:bCs/>
          <w:color w:val="002060"/>
          <w:kern w:val="24"/>
        </w:rPr>
        <w:t xml:space="preserve">  член Сове</w:t>
      </w:r>
      <w:r w:rsidR="00705D31">
        <w:rPr>
          <w:rFonts w:eastAsia="+mn-ea"/>
          <w:bCs/>
          <w:color w:val="002060"/>
          <w:kern w:val="24"/>
        </w:rPr>
        <w:t xml:space="preserve">та Общества теории музыки </w:t>
      </w:r>
    </w:p>
    <w:p w:rsidR="0060517E" w:rsidRPr="0060517E" w:rsidRDefault="0060517E" w:rsidP="0060517E">
      <w:pPr>
        <w:pStyle w:val="a5"/>
        <w:spacing w:before="0" w:beforeAutospacing="0" w:after="0" w:afterAutospacing="0" w:line="276" w:lineRule="auto"/>
        <w:jc w:val="center"/>
        <w:textAlignment w:val="baseline"/>
      </w:pPr>
    </w:p>
    <w:p w:rsidR="006C11C2" w:rsidRPr="0060517E" w:rsidRDefault="0060517E" w:rsidP="0060517E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4C3EE770" wp14:editId="2441A222">
            <wp:extent cx="3063240" cy="2278380"/>
            <wp:effectExtent l="0" t="0" r="3810" b="7620"/>
            <wp:docPr id="1" name="Рисунок 1" descr="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C:\Users\User\Desktop\Для Лучш. учит. России\Для журнала ДК\Я в класс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" descr="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C:\Users\User\Desktop\Для Лучш. учит. России\Для журнала ДК\Я в классе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3240" cy="2278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11C2" w:rsidRDefault="006C11C2" w:rsidP="006C11C2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6C11C2" w:rsidRPr="0060517E" w:rsidRDefault="00A37651" w:rsidP="006C11C2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Презентация монографии </w:t>
      </w:r>
    </w:p>
    <w:p w:rsidR="006C11C2" w:rsidRDefault="0060517E" w:rsidP="006C11C2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«СМЫСЛОВЫЕ МИРЫ МУЗЫКИ ИОГАННА </w:t>
      </w:r>
      <w:r w:rsidR="006C11C2">
        <w:rPr>
          <w:rFonts w:ascii="Times New Roman" w:hAnsi="Times New Roman"/>
          <w:b/>
          <w:sz w:val="24"/>
          <w:szCs w:val="24"/>
        </w:rPr>
        <w:t>СЕБАСТЬЯНА БАХА»</w:t>
      </w:r>
    </w:p>
    <w:p w:rsidR="00705D31" w:rsidRDefault="00705D31" w:rsidP="006C11C2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6C11C2" w:rsidRPr="00705D31" w:rsidRDefault="00705D31" w:rsidP="006C11C2">
      <w:pPr>
        <w:spacing w:after="0"/>
        <w:rPr>
          <w:rFonts w:ascii="Times New Roman" w:hAnsi="Times New Roman"/>
          <w:b/>
          <w:i/>
          <w:sz w:val="24"/>
          <w:szCs w:val="24"/>
        </w:rPr>
      </w:pPr>
      <w:r w:rsidRPr="00705D31">
        <w:rPr>
          <w:rFonts w:ascii="Times New Roman" w:hAnsi="Times New Roman"/>
          <w:b/>
          <w:i/>
          <w:sz w:val="24"/>
          <w:szCs w:val="24"/>
        </w:rPr>
        <w:t>Журова Е.Б. Смысловые миры музыки Иоганна Себастьяна Баха. Книга первая (серия «Барокко»). Монографическое исследование. – М.: Первый том, 2021. – 280 с.</w:t>
      </w:r>
    </w:p>
    <w:p w:rsidR="00705D31" w:rsidRPr="00705D31" w:rsidRDefault="00705D31" w:rsidP="006C11C2">
      <w:pPr>
        <w:spacing w:after="0"/>
        <w:rPr>
          <w:rFonts w:ascii="Times New Roman" w:hAnsi="Times New Roman"/>
          <w:b/>
          <w:i/>
          <w:sz w:val="24"/>
          <w:szCs w:val="24"/>
        </w:rPr>
      </w:pPr>
    </w:p>
    <w:p w:rsidR="0060517E" w:rsidRPr="00192EBE" w:rsidRDefault="0060517E" w:rsidP="0060517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………………………</w:t>
      </w:r>
    </w:p>
    <w:p w:rsidR="006C11C2" w:rsidRPr="00192EBE" w:rsidRDefault="006C11C2" w:rsidP="006C11C2">
      <w:pPr>
        <w:spacing w:after="0"/>
        <w:jc w:val="both"/>
        <w:rPr>
          <w:rFonts w:ascii="Times New Roman" w:eastAsia="Times New Roman" w:hAnsi="Times New Roman" w:cs="Calibri"/>
          <w:sz w:val="24"/>
          <w:szCs w:val="24"/>
        </w:rPr>
      </w:pPr>
      <w:r w:rsidRPr="00192EBE">
        <w:rPr>
          <w:rFonts w:ascii="Times New Roman" w:eastAsia="Times New Roman" w:hAnsi="Times New Roman" w:cs="Calibri"/>
          <w:sz w:val="24"/>
          <w:szCs w:val="24"/>
        </w:rPr>
        <w:t xml:space="preserve">           </w:t>
      </w:r>
      <w:r w:rsidRPr="00192EBE">
        <w:rPr>
          <w:rFonts w:ascii="Times New Roman" w:eastAsia="Times New Roman" w:hAnsi="Times New Roman" w:cs="Calibri"/>
          <w:b/>
          <w:i/>
          <w:sz w:val="24"/>
          <w:szCs w:val="24"/>
        </w:rPr>
        <w:t>Эпоха барокко</w:t>
      </w:r>
      <w:r w:rsidRPr="00192EBE">
        <w:rPr>
          <w:rFonts w:ascii="Times New Roman" w:eastAsia="Times New Roman" w:hAnsi="Times New Roman" w:cs="Calibri"/>
          <w:sz w:val="24"/>
          <w:szCs w:val="24"/>
        </w:rPr>
        <w:t xml:space="preserve">  –  один  из  самых  загадочных и сложных культурно-исторических феноменов: в ней много сакрального, мистического, таинственного и даже эзотерического. Барокко многомерно, многолико и невероятно противоречиво, но при этом оно имеет свою картину мира, философию, характерные черты стиля, особые темы, типологию эмоций, свой «интонационный словарь» и многое другое.</w:t>
      </w:r>
      <w:r w:rsidRPr="00192EBE">
        <w:rPr>
          <w:rFonts w:eastAsia="Times New Roman" w:cs="Calibri"/>
        </w:rPr>
        <w:t xml:space="preserve"> </w:t>
      </w:r>
      <w:r w:rsidRPr="00192EBE">
        <w:rPr>
          <w:rFonts w:ascii="Times New Roman" w:hAnsi="Times New Roman"/>
          <w:sz w:val="24"/>
          <w:szCs w:val="24"/>
        </w:rPr>
        <w:t>Такие философские категории,</w:t>
      </w:r>
      <w:r w:rsidRPr="00192EBE">
        <w:rPr>
          <w:rFonts w:eastAsia="Times New Roman" w:cs="Calibri"/>
        </w:rPr>
        <w:t xml:space="preserve"> </w:t>
      </w:r>
      <w:r w:rsidRPr="00192EBE">
        <w:rPr>
          <w:rFonts w:ascii="Times New Roman" w:eastAsia="Times New Roman" w:hAnsi="Times New Roman"/>
          <w:sz w:val="24"/>
          <w:szCs w:val="24"/>
        </w:rPr>
        <w:t xml:space="preserve">как </w:t>
      </w:r>
      <w:r w:rsidRPr="00192EBE">
        <w:rPr>
          <w:rFonts w:ascii="Times New Roman" w:eastAsia="Times New Roman" w:hAnsi="Times New Roman"/>
          <w:i/>
          <w:sz w:val="24"/>
          <w:szCs w:val="24"/>
        </w:rPr>
        <w:t xml:space="preserve">пространство, время и движение, </w:t>
      </w:r>
      <w:r w:rsidRPr="00192EBE">
        <w:rPr>
          <w:rFonts w:ascii="Times New Roman" w:eastAsia="Times New Roman" w:hAnsi="Times New Roman"/>
          <w:sz w:val="24"/>
          <w:szCs w:val="24"/>
        </w:rPr>
        <w:t>находят своё</w:t>
      </w:r>
      <w:r w:rsidRPr="00192EBE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r w:rsidRPr="00192EBE">
        <w:rPr>
          <w:rFonts w:ascii="Times New Roman" w:eastAsia="Times New Roman" w:hAnsi="Times New Roman"/>
          <w:sz w:val="24"/>
          <w:szCs w:val="24"/>
        </w:rPr>
        <w:t xml:space="preserve">уникальное воплощение в музыке барокко.  </w:t>
      </w:r>
      <w:r w:rsidRPr="00192EBE">
        <w:rPr>
          <w:rFonts w:ascii="Times New Roman" w:eastAsia="Times New Roman" w:hAnsi="Times New Roman" w:cs="Calibri"/>
          <w:i/>
          <w:sz w:val="24"/>
          <w:szCs w:val="24"/>
        </w:rPr>
        <w:t>Антиномии</w:t>
      </w:r>
      <w:r w:rsidRPr="00192EBE">
        <w:rPr>
          <w:rFonts w:ascii="Times New Roman" w:eastAsia="Times New Roman" w:hAnsi="Times New Roman" w:cs="Calibri"/>
          <w:sz w:val="24"/>
          <w:szCs w:val="24"/>
        </w:rPr>
        <w:t xml:space="preserve"> (эмоция и число, земное и небесное и др.), </w:t>
      </w:r>
      <w:r w:rsidRPr="00192EBE">
        <w:rPr>
          <w:rFonts w:ascii="Times New Roman" w:eastAsia="Times New Roman" w:hAnsi="Times New Roman" w:cs="Calibri"/>
          <w:i/>
          <w:sz w:val="24"/>
          <w:szCs w:val="24"/>
        </w:rPr>
        <w:t>музыкальная риторика и символика</w:t>
      </w:r>
      <w:r w:rsidRPr="00192EBE">
        <w:rPr>
          <w:rFonts w:ascii="Times New Roman" w:eastAsia="Times New Roman" w:hAnsi="Times New Roman" w:cs="Calibri"/>
          <w:sz w:val="24"/>
          <w:szCs w:val="24"/>
        </w:rPr>
        <w:t xml:space="preserve"> представлены с позиции культурно-исторических контекстов, сформировавших музыкальное мышление и язык эпохи.</w:t>
      </w:r>
    </w:p>
    <w:p w:rsidR="0060517E" w:rsidRDefault="006C11C2" w:rsidP="006C11C2">
      <w:pPr>
        <w:spacing w:after="0"/>
        <w:jc w:val="both"/>
        <w:rPr>
          <w:rFonts w:ascii="Times New Roman" w:eastAsia="Times New Roman" w:hAnsi="Times New Roman" w:cs="Calibri"/>
          <w:sz w:val="24"/>
          <w:szCs w:val="24"/>
        </w:rPr>
      </w:pPr>
      <w:r w:rsidRPr="00192EBE">
        <w:rPr>
          <w:rFonts w:ascii="Times New Roman" w:eastAsia="Times New Roman" w:hAnsi="Times New Roman" w:cs="Calibri"/>
          <w:sz w:val="24"/>
          <w:szCs w:val="24"/>
        </w:rPr>
        <w:t xml:space="preserve">           Знание философии этой удивительной эпохи формирует понимание музыкального языка композиторов того времени. Ярким представителем эпохи барокко явился, несомненно, великий музыкант-философ</w:t>
      </w:r>
      <w:r w:rsidRPr="00192EBE">
        <w:rPr>
          <w:rFonts w:ascii="Times New Roman" w:eastAsia="Times New Roman" w:hAnsi="Times New Roman" w:cs="Calibri"/>
          <w:i/>
          <w:sz w:val="24"/>
          <w:szCs w:val="24"/>
        </w:rPr>
        <w:t xml:space="preserve"> И.С. Бах</w:t>
      </w:r>
      <w:r w:rsidRPr="00192EBE">
        <w:rPr>
          <w:rFonts w:ascii="Times New Roman" w:eastAsia="Times New Roman" w:hAnsi="Times New Roman" w:cs="Calibri"/>
          <w:sz w:val="24"/>
          <w:szCs w:val="24"/>
        </w:rPr>
        <w:t>, чьё творчество в полной мере отразило все характерные признаки своего времени и даже на многие века опередило его.</w:t>
      </w:r>
      <w:bookmarkStart w:id="0" w:name="_GoBack"/>
      <w:bookmarkEnd w:id="0"/>
    </w:p>
    <w:p w:rsidR="006C11C2" w:rsidRPr="00192EBE" w:rsidRDefault="004A7849" w:rsidP="004A7849">
      <w:pPr>
        <w:spacing w:after="0"/>
        <w:jc w:val="center"/>
        <w:rPr>
          <w:rFonts w:ascii="Times New Roman" w:eastAsia="Times New Roman" w:hAnsi="Times New Roman" w:cs="Calibri"/>
          <w:sz w:val="24"/>
          <w:szCs w:val="24"/>
        </w:rPr>
      </w:pPr>
      <w:r>
        <w:rPr>
          <w:rFonts w:ascii="Times New Roman" w:eastAsia="Times New Roman" w:hAnsi="Times New Roman" w:cs="Calibri"/>
          <w:sz w:val="24"/>
          <w:szCs w:val="24"/>
        </w:rPr>
        <w:t>………………………..</w:t>
      </w:r>
    </w:p>
    <w:p w:rsidR="006C11C2" w:rsidRPr="006C11C2" w:rsidRDefault="006C11C2" w:rsidP="006C11C2">
      <w:pPr>
        <w:spacing w:after="0"/>
        <w:jc w:val="both"/>
        <w:rPr>
          <w:rFonts w:ascii="Times New Roman" w:eastAsia="Times New Roman" w:hAnsi="Times New Roman" w:cs="Calibri"/>
          <w:sz w:val="24"/>
          <w:szCs w:val="24"/>
        </w:rPr>
      </w:pPr>
      <w:r w:rsidRPr="00192EBE">
        <w:rPr>
          <w:rFonts w:ascii="Times New Roman" w:eastAsia="Times New Roman" w:hAnsi="Times New Roman" w:cs="Calibri"/>
        </w:rPr>
        <w:t xml:space="preserve">             </w:t>
      </w:r>
      <w:r w:rsidR="001A3BFA">
        <w:rPr>
          <w:rFonts w:ascii="Times New Roman" w:eastAsia="Times New Roman" w:hAnsi="Times New Roman" w:cs="Calibri"/>
          <w:sz w:val="24"/>
          <w:szCs w:val="24"/>
        </w:rPr>
        <w:t>Монографичес</w:t>
      </w:r>
      <w:r w:rsidR="0060517E">
        <w:rPr>
          <w:rFonts w:ascii="Times New Roman" w:eastAsia="Times New Roman" w:hAnsi="Times New Roman" w:cs="Calibri"/>
          <w:sz w:val="24"/>
          <w:szCs w:val="24"/>
        </w:rPr>
        <w:t xml:space="preserve">кое исследование </w:t>
      </w:r>
      <w:r w:rsidR="001A3BFA">
        <w:rPr>
          <w:rFonts w:ascii="Times New Roman" w:hAnsi="Times New Roman" w:cs="Calibri"/>
          <w:i/>
          <w:sz w:val="24"/>
          <w:szCs w:val="24"/>
        </w:rPr>
        <w:t xml:space="preserve">«Смысловые миры музыки Иоганна Себастьяна </w:t>
      </w:r>
      <w:r w:rsidRPr="006C11C2">
        <w:rPr>
          <w:rFonts w:ascii="Times New Roman" w:hAnsi="Times New Roman" w:cs="Calibri"/>
          <w:i/>
          <w:sz w:val="24"/>
          <w:szCs w:val="24"/>
        </w:rPr>
        <w:t xml:space="preserve">Баха» </w:t>
      </w:r>
      <w:r w:rsidRPr="006C11C2">
        <w:rPr>
          <w:rFonts w:ascii="Times New Roman" w:hAnsi="Times New Roman" w:cs="Calibri"/>
          <w:sz w:val="24"/>
          <w:szCs w:val="24"/>
        </w:rPr>
        <w:t>разработано автором в дополнение к</w:t>
      </w:r>
      <w:r w:rsidRPr="006C11C2">
        <w:rPr>
          <w:rFonts w:ascii="Times New Roman" w:hAnsi="Times New Roman" w:cs="Calibri"/>
          <w:color w:val="0070C0"/>
          <w:sz w:val="24"/>
          <w:szCs w:val="24"/>
        </w:rPr>
        <w:t xml:space="preserve"> </w:t>
      </w:r>
      <w:r w:rsidRPr="006C11C2">
        <w:rPr>
          <w:rFonts w:ascii="Times New Roman" w:hAnsi="Times New Roman" w:cs="Calibri"/>
          <w:sz w:val="24"/>
          <w:szCs w:val="24"/>
        </w:rPr>
        <w:t xml:space="preserve">Авторской программе по изучению теории музыкального содержания </w:t>
      </w:r>
      <w:r w:rsidRPr="006C11C2">
        <w:rPr>
          <w:rFonts w:ascii="Times New Roman" w:eastAsia="Times New Roman" w:hAnsi="Times New Roman" w:cs="Calibri"/>
          <w:sz w:val="24"/>
          <w:szCs w:val="24"/>
        </w:rPr>
        <w:t xml:space="preserve">– </w:t>
      </w:r>
      <w:r w:rsidRPr="006C11C2">
        <w:rPr>
          <w:rFonts w:ascii="Times New Roman" w:hAnsi="Times New Roman" w:cs="Calibri"/>
          <w:sz w:val="24"/>
          <w:szCs w:val="24"/>
        </w:rPr>
        <w:t xml:space="preserve">предмета </w:t>
      </w:r>
      <w:r w:rsidRPr="006C11C2">
        <w:rPr>
          <w:rFonts w:ascii="Times New Roman" w:hAnsi="Times New Roman" w:cs="Calibri"/>
          <w:i/>
          <w:sz w:val="24"/>
          <w:szCs w:val="24"/>
        </w:rPr>
        <w:t>«Музыкальное содержание».</w:t>
      </w:r>
      <w:r w:rsidRPr="006C11C2">
        <w:rPr>
          <w:rFonts w:ascii="Times New Roman" w:hAnsi="Times New Roman" w:cs="Calibri"/>
          <w:sz w:val="24"/>
          <w:szCs w:val="24"/>
        </w:rPr>
        <w:t xml:space="preserve"> Здесь </w:t>
      </w:r>
      <w:r w:rsidRPr="006C11C2">
        <w:rPr>
          <w:rFonts w:ascii="Times New Roman" w:eastAsia="Times New Roman" w:hAnsi="Times New Roman" w:cs="Calibri"/>
          <w:sz w:val="24"/>
          <w:szCs w:val="24"/>
        </w:rPr>
        <w:t>раскрываются важные аспекты</w:t>
      </w:r>
      <w:r w:rsidRPr="006C11C2">
        <w:rPr>
          <w:rFonts w:ascii="Times New Roman" w:eastAsia="Times New Roman" w:hAnsi="Times New Roman" w:cs="Calibri"/>
          <w:color w:val="FF0000"/>
          <w:sz w:val="24"/>
          <w:szCs w:val="24"/>
        </w:rPr>
        <w:t xml:space="preserve"> </w:t>
      </w:r>
      <w:r w:rsidRPr="006C11C2">
        <w:rPr>
          <w:rFonts w:ascii="Times New Roman" w:eastAsia="Times New Roman" w:hAnsi="Times New Roman" w:cs="Calibri"/>
          <w:sz w:val="24"/>
          <w:szCs w:val="24"/>
        </w:rPr>
        <w:t xml:space="preserve">понимания </w:t>
      </w:r>
      <w:r w:rsidRPr="006C11C2">
        <w:rPr>
          <w:rFonts w:ascii="Times New Roman" w:eastAsia="Times New Roman" w:hAnsi="Times New Roman" w:cs="Calibri"/>
          <w:b/>
          <w:i/>
          <w:sz w:val="24"/>
          <w:szCs w:val="24"/>
        </w:rPr>
        <w:t xml:space="preserve">музыки как языка </w:t>
      </w:r>
      <w:r w:rsidRPr="006C11C2">
        <w:rPr>
          <w:rFonts w:ascii="Times New Roman" w:eastAsia="Times New Roman" w:hAnsi="Times New Roman" w:cs="Calibri"/>
          <w:i/>
          <w:sz w:val="24"/>
          <w:szCs w:val="24"/>
        </w:rPr>
        <w:t>(не как метафоры),</w:t>
      </w:r>
      <w:r w:rsidRPr="006C11C2">
        <w:rPr>
          <w:rFonts w:ascii="Times New Roman" w:eastAsia="Times New Roman" w:hAnsi="Times New Roman" w:cs="Calibri"/>
          <w:b/>
          <w:i/>
          <w:sz w:val="24"/>
          <w:szCs w:val="24"/>
        </w:rPr>
        <w:t xml:space="preserve"> </w:t>
      </w:r>
      <w:r w:rsidRPr="006C11C2">
        <w:rPr>
          <w:rFonts w:ascii="Times New Roman" w:eastAsia="Times New Roman" w:hAnsi="Times New Roman" w:cs="Calibri"/>
          <w:sz w:val="24"/>
          <w:szCs w:val="24"/>
        </w:rPr>
        <w:t xml:space="preserve">что </w:t>
      </w:r>
      <w:r w:rsidRPr="006C11C2">
        <w:rPr>
          <w:rFonts w:ascii="Times New Roman" w:eastAsia="Times New Roman" w:hAnsi="Times New Roman" w:cs="Calibri"/>
          <w:sz w:val="24"/>
          <w:szCs w:val="24"/>
        </w:rPr>
        <w:lastRenderedPageBreak/>
        <w:t xml:space="preserve">продемонстрировано на примере исследования эстетики эпохи барокко, сформировавшей духовный мир и музыкальное мышление выдающегося представителя эпохи –  </w:t>
      </w:r>
      <w:r w:rsidRPr="006C11C2">
        <w:rPr>
          <w:rFonts w:ascii="Times New Roman" w:eastAsia="Times New Roman" w:hAnsi="Times New Roman" w:cs="Calibri"/>
          <w:i/>
          <w:sz w:val="24"/>
          <w:szCs w:val="24"/>
        </w:rPr>
        <w:t>И.С. Баха.</w:t>
      </w:r>
      <w:r w:rsidRPr="006C11C2">
        <w:rPr>
          <w:rFonts w:ascii="Times New Roman" w:eastAsia="Times New Roman" w:hAnsi="Times New Roman" w:cs="Calibri"/>
          <w:sz w:val="24"/>
          <w:szCs w:val="24"/>
        </w:rPr>
        <w:t xml:space="preserve"> </w:t>
      </w:r>
    </w:p>
    <w:p w:rsidR="006C11C2" w:rsidRPr="006C11C2" w:rsidRDefault="006C11C2" w:rsidP="006C11C2">
      <w:pPr>
        <w:spacing w:after="0"/>
        <w:jc w:val="both"/>
        <w:rPr>
          <w:rFonts w:ascii="Times New Roman" w:eastAsia="Times New Roman" w:hAnsi="Times New Roman" w:cs="Calibri"/>
          <w:sz w:val="24"/>
          <w:szCs w:val="24"/>
        </w:rPr>
      </w:pPr>
      <w:r w:rsidRPr="006C11C2">
        <w:rPr>
          <w:rFonts w:ascii="Times New Roman" w:hAnsi="Times New Roman" w:cs="Calibri"/>
          <w:sz w:val="24"/>
          <w:szCs w:val="24"/>
        </w:rPr>
        <w:tab/>
      </w:r>
      <w:r w:rsidRPr="006C11C2">
        <w:rPr>
          <w:rFonts w:ascii="Times New Roman" w:eastAsia="Times New Roman" w:hAnsi="Times New Roman" w:cs="Calibri"/>
          <w:sz w:val="24"/>
          <w:szCs w:val="24"/>
        </w:rPr>
        <w:t xml:space="preserve">В качестве </w:t>
      </w:r>
      <w:r w:rsidRPr="006C11C2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практического подтверждения эффективности процесса обучения </w:t>
      </w:r>
      <w:r w:rsidRPr="006C11C2">
        <w:rPr>
          <w:rFonts w:ascii="Times New Roman" w:eastAsia="Times New Roman" w:hAnsi="Times New Roman" w:cs="Calibri"/>
          <w:sz w:val="24"/>
          <w:szCs w:val="24"/>
        </w:rPr>
        <w:t xml:space="preserve">представлена инновационная педагогическая технология изучения музыкального искусства эпохи барокко на примере освоения исполнительской интерпретации и инвариантного прочтения баховского музыкального текста через </w:t>
      </w:r>
      <w:r w:rsidRPr="006C11C2">
        <w:rPr>
          <w:rFonts w:ascii="Times New Roman" w:eastAsia="Times New Roman" w:hAnsi="Times New Roman" w:cs="Calibri"/>
          <w:i/>
          <w:sz w:val="24"/>
          <w:szCs w:val="24"/>
        </w:rPr>
        <w:t>содержательно-смысловой анализ</w:t>
      </w:r>
      <w:r w:rsidRPr="006C11C2">
        <w:rPr>
          <w:rFonts w:ascii="Times New Roman" w:eastAsia="Times New Roman" w:hAnsi="Times New Roman" w:cs="Calibri"/>
          <w:color w:val="00B050"/>
          <w:sz w:val="24"/>
          <w:szCs w:val="24"/>
        </w:rPr>
        <w:t xml:space="preserve"> </w:t>
      </w:r>
      <w:r w:rsidRPr="006C11C2">
        <w:rPr>
          <w:rFonts w:ascii="Times New Roman" w:eastAsia="Times New Roman" w:hAnsi="Times New Roman" w:cs="Calibri"/>
          <w:sz w:val="24"/>
          <w:szCs w:val="24"/>
        </w:rPr>
        <w:t>произведений</w:t>
      </w:r>
      <w:r w:rsidRPr="006C11C2">
        <w:rPr>
          <w:rFonts w:ascii="Times New Roman" w:eastAsia="Times New Roman" w:hAnsi="Times New Roman" w:cs="Calibri"/>
          <w:color w:val="00B050"/>
          <w:sz w:val="24"/>
          <w:szCs w:val="24"/>
        </w:rPr>
        <w:t xml:space="preserve"> </w:t>
      </w:r>
      <w:r w:rsidRPr="006C11C2">
        <w:rPr>
          <w:rFonts w:ascii="Times New Roman" w:eastAsia="Times New Roman" w:hAnsi="Times New Roman" w:cs="Calibri"/>
          <w:sz w:val="24"/>
          <w:szCs w:val="24"/>
        </w:rPr>
        <w:t xml:space="preserve">клавирной музыки И.С. Баха.         </w:t>
      </w:r>
    </w:p>
    <w:p w:rsidR="006C11C2" w:rsidRPr="006C11C2" w:rsidRDefault="006C11C2" w:rsidP="006C11C2">
      <w:pPr>
        <w:spacing w:after="0"/>
        <w:jc w:val="both"/>
        <w:rPr>
          <w:rFonts w:ascii="Times New Roman" w:eastAsia="Times New Roman" w:hAnsi="Times New Roman" w:cs="Calibri"/>
          <w:sz w:val="24"/>
          <w:szCs w:val="24"/>
        </w:rPr>
      </w:pPr>
      <w:r w:rsidRPr="006C11C2">
        <w:rPr>
          <w:rFonts w:ascii="Times New Roman" w:eastAsia="Times New Roman" w:hAnsi="Times New Roman" w:cs="Calibri"/>
          <w:sz w:val="24"/>
          <w:szCs w:val="24"/>
        </w:rPr>
        <w:t xml:space="preserve">            Пособие адресовано преподавателям музыкально-теоретических, исполнительских и художественных дисциплин образовательных учреждений разного уровня, включая Детские музыкальные школы и Детские школы искусств; специалистам в области культурологии, психологии и педагогики искусства; студентам и аспирантам, а также любителям музыки, интересующимся современной трактовкой клавирных сочинений И.С. Баха.</w:t>
      </w:r>
    </w:p>
    <w:p w:rsidR="00EE7256" w:rsidRDefault="00EE7256"/>
    <w:sectPr w:rsidR="00EE7256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441B" w:rsidRDefault="00CE441B">
      <w:pPr>
        <w:spacing w:after="0" w:line="240" w:lineRule="auto"/>
      </w:pPr>
      <w:r>
        <w:separator/>
      </w:r>
    </w:p>
  </w:endnote>
  <w:endnote w:type="continuationSeparator" w:id="0">
    <w:p w:rsidR="00CE441B" w:rsidRDefault="00CE44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6712" w:rsidRPr="00E137A6" w:rsidRDefault="004A7849">
    <w:pPr>
      <w:pStyle w:val="a3"/>
      <w:jc w:val="center"/>
      <w:rPr>
        <w:rFonts w:ascii="Times New Roman" w:hAnsi="Times New Roman"/>
        <w:sz w:val="24"/>
        <w:szCs w:val="24"/>
      </w:rPr>
    </w:pPr>
    <w:r w:rsidRPr="00E137A6">
      <w:rPr>
        <w:rFonts w:ascii="Times New Roman" w:hAnsi="Times New Roman"/>
      </w:rPr>
      <w:fldChar w:fldCharType="begin"/>
    </w:r>
    <w:r w:rsidRPr="00E137A6">
      <w:rPr>
        <w:rFonts w:ascii="Times New Roman" w:hAnsi="Times New Roman"/>
      </w:rPr>
      <w:instrText>PAGE   \* MERGEFORMAT</w:instrText>
    </w:r>
    <w:r w:rsidRPr="00E137A6">
      <w:rPr>
        <w:rFonts w:ascii="Times New Roman" w:hAnsi="Times New Roman"/>
      </w:rPr>
      <w:fldChar w:fldCharType="separate"/>
    </w:r>
    <w:r w:rsidR="00CE441B">
      <w:rPr>
        <w:rFonts w:ascii="Times New Roman" w:hAnsi="Times New Roman"/>
        <w:noProof/>
      </w:rPr>
      <w:t>1</w:t>
    </w:r>
    <w:r w:rsidRPr="00E137A6">
      <w:rPr>
        <w:rFonts w:ascii="Times New Roman" w:hAnsi="Times New Roman"/>
      </w:rPr>
      <w:fldChar w:fldCharType="end"/>
    </w:r>
  </w:p>
  <w:p w:rsidR="00816712" w:rsidRDefault="00CE441B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441B" w:rsidRDefault="00CE441B">
      <w:pPr>
        <w:spacing w:after="0" w:line="240" w:lineRule="auto"/>
      </w:pPr>
      <w:r>
        <w:separator/>
      </w:r>
    </w:p>
  </w:footnote>
  <w:footnote w:type="continuationSeparator" w:id="0">
    <w:p w:rsidR="00CE441B" w:rsidRDefault="00CE441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1AB5"/>
    <w:rsid w:val="001A3BFA"/>
    <w:rsid w:val="00241AB5"/>
    <w:rsid w:val="004A7849"/>
    <w:rsid w:val="0060517E"/>
    <w:rsid w:val="006C11C2"/>
    <w:rsid w:val="00705D31"/>
    <w:rsid w:val="00A37651"/>
    <w:rsid w:val="00CE441B"/>
    <w:rsid w:val="00E62EFF"/>
    <w:rsid w:val="00EE7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11C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6C11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6C11C2"/>
    <w:rPr>
      <w:rFonts w:ascii="Calibri" w:eastAsia="Calibri" w:hAnsi="Calibri" w:cs="Times New Roman"/>
    </w:rPr>
  </w:style>
  <w:style w:type="paragraph" w:styleId="a5">
    <w:name w:val="Normal (Web)"/>
    <w:basedOn w:val="a"/>
    <w:uiPriority w:val="99"/>
    <w:semiHidden/>
    <w:unhideWhenUsed/>
    <w:rsid w:val="0060517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051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0517E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11C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6C11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6C11C2"/>
    <w:rPr>
      <w:rFonts w:ascii="Calibri" w:eastAsia="Calibri" w:hAnsi="Calibri" w:cs="Times New Roman"/>
    </w:rPr>
  </w:style>
  <w:style w:type="paragraph" w:styleId="a5">
    <w:name w:val="Normal (Web)"/>
    <w:basedOn w:val="a"/>
    <w:uiPriority w:val="99"/>
    <w:semiHidden/>
    <w:unhideWhenUsed/>
    <w:rsid w:val="0060517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051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0517E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410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424</Words>
  <Characters>2418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User2</cp:lastModifiedBy>
  <cp:revision>5</cp:revision>
  <dcterms:created xsi:type="dcterms:W3CDTF">2021-01-29T08:55:00Z</dcterms:created>
  <dcterms:modified xsi:type="dcterms:W3CDTF">2021-03-23T14:41:00Z</dcterms:modified>
</cp:coreProperties>
</file>